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F60" w:rsidRDefault="003209F5" w:rsidP="00555F60">
      <w:pPr>
        <w:jc w:val="center"/>
        <w:rPr>
          <w:rFonts w:asciiTheme="majorHAnsi" w:hAnsiTheme="majorHAnsi"/>
        </w:rPr>
      </w:pPr>
      <w:r>
        <w:rPr>
          <w:rFonts w:asciiTheme="majorHAnsi" w:hAnsiTheme="majorHAnsi"/>
        </w:rPr>
        <w:t>De mayo</w:t>
      </w:r>
      <w:r w:rsidR="00555F60">
        <w:rPr>
          <w:rFonts w:asciiTheme="majorHAnsi" w:hAnsiTheme="majorHAnsi"/>
        </w:rPr>
        <w:t>Universidad Distrital Francisco José de Caldas</w:t>
      </w:r>
    </w:p>
    <w:p w:rsidR="00555F60" w:rsidRDefault="00555F60" w:rsidP="00555F60">
      <w:pPr>
        <w:jc w:val="center"/>
        <w:rPr>
          <w:rFonts w:asciiTheme="majorHAnsi" w:hAnsiTheme="majorHAnsi"/>
        </w:rPr>
      </w:pPr>
      <w:r>
        <w:rPr>
          <w:rFonts w:asciiTheme="majorHAnsi" w:hAnsiTheme="majorHAnsi"/>
        </w:rPr>
        <w:t>Facultad de Ciencias y Educación</w:t>
      </w:r>
    </w:p>
    <w:p w:rsidR="00555F60" w:rsidRDefault="00555F60" w:rsidP="00555F60">
      <w:pPr>
        <w:jc w:val="center"/>
        <w:rPr>
          <w:rFonts w:asciiTheme="majorHAnsi" w:hAnsiTheme="majorHAnsi"/>
        </w:rPr>
      </w:pPr>
      <w:r>
        <w:rPr>
          <w:rFonts w:asciiTheme="majorHAnsi" w:hAnsiTheme="majorHAnsi"/>
        </w:rPr>
        <w:t>Proyecto Curricular de Licenciatura en Biología</w:t>
      </w:r>
    </w:p>
    <w:p w:rsidR="00555F60" w:rsidRDefault="00555F60" w:rsidP="00555F60">
      <w:pPr>
        <w:jc w:val="center"/>
        <w:rPr>
          <w:rFonts w:asciiTheme="minorHAnsi" w:hAnsiTheme="minorHAnsi"/>
          <w:sz w:val="22"/>
        </w:rPr>
      </w:pPr>
      <w:r>
        <w:rPr>
          <w:rFonts w:asciiTheme="majorHAnsi" w:hAnsiTheme="majorHAnsi"/>
        </w:rPr>
        <w:t>Formación Docente</w:t>
      </w:r>
    </w:p>
    <w:p w:rsidR="00555F60" w:rsidRDefault="00555F60" w:rsidP="00555F60">
      <w:pPr>
        <w:rPr>
          <w:rFonts w:asciiTheme="majorHAnsi" w:hAnsiTheme="majorHAnsi"/>
          <w:b/>
          <w:color w:val="1F497D" w:themeColor="text2"/>
          <w:sz w:val="32"/>
        </w:rPr>
      </w:pPr>
    </w:p>
    <w:p w:rsidR="00555F60" w:rsidRPr="0030670E" w:rsidRDefault="00555F60" w:rsidP="00555F60">
      <w:pPr>
        <w:rPr>
          <w:rFonts w:asciiTheme="majorHAnsi" w:hAnsiTheme="majorHAnsi"/>
          <w:b/>
          <w:color w:val="1F497D" w:themeColor="text2"/>
          <w:sz w:val="36"/>
        </w:rPr>
      </w:pPr>
    </w:p>
    <w:p w:rsidR="00555F60" w:rsidRPr="0030670E" w:rsidRDefault="00555F60" w:rsidP="00555F60">
      <w:pPr>
        <w:rPr>
          <w:rFonts w:asciiTheme="majorHAnsi" w:hAnsiTheme="majorHAnsi"/>
          <w:b/>
          <w:color w:val="1F497D" w:themeColor="text2"/>
          <w:sz w:val="36"/>
        </w:rPr>
      </w:pPr>
    </w:p>
    <w:p w:rsidR="00555F60" w:rsidRPr="0030670E" w:rsidRDefault="00555F60" w:rsidP="00555F60">
      <w:pPr>
        <w:rPr>
          <w:rFonts w:asciiTheme="majorHAnsi" w:hAnsiTheme="majorHAnsi"/>
          <w:b/>
          <w:color w:val="1F497D" w:themeColor="text2"/>
          <w:sz w:val="32"/>
        </w:rPr>
      </w:pPr>
      <w:r w:rsidRPr="0030670E">
        <w:rPr>
          <w:rFonts w:asciiTheme="majorHAnsi" w:hAnsiTheme="majorHAnsi"/>
          <w:b/>
          <w:color w:val="1F497D" w:themeColor="text2"/>
          <w:sz w:val="32"/>
        </w:rPr>
        <w:t>Relatoría</w:t>
      </w:r>
    </w:p>
    <w:p w:rsidR="00403FA7" w:rsidRPr="0030670E" w:rsidRDefault="00F91ECA" w:rsidP="00403FA7">
      <w:pPr>
        <w:pBdr>
          <w:bottom w:val="single" w:sz="4" w:space="1" w:color="auto"/>
        </w:pBdr>
        <w:rPr>
          <w:rFonts w:asciiTheme="majorHAnsi" w:hAnsiTheme="majorHAnsi"/>
          <w:color w:val="1F497D" w:themeColor="text2"/>
          <w:sz w:val="28"/>
        </w:rPr>
      </w:pPr>
      <w:r>
        <w:rPr>
          <w:rFonts w:asciiTheme="majorHAnsi" w:hAnsiTheme="majorHAnsi"/>
          <w:color w:val="1F497D" w:themeColor="text2"/>
          <w:sz w:val="28"/>
        </w:rPr>
        <w:t>15 de junio</w:t>
      </w:r>
      <w:r w:rsidR="00555F60" w:rsidRPr="0030670E">
        <w:rPr>
          <w:rFonts w:asciiTheme="majorHAnsi" w:hAnsiTheme="majorHAnsi"/>
          <w:color w:val="1F497D" w:themeColor="text2"/>
          <w:sz w:val="28"/>
        </w:rPr>
        <w:t xml:space="preserve"> del 2012</w:t>
      </w:r>
    </w:p>
    <w:p w:rsidR="00403FA7" w:rsidRDefault="00403FA7" w:rsidP="00403FA7">
      <w:pPr>
        <w:rPr>
          <w:rFonts w:asciiTheme="majorHAnsi" w:hAnsiTheme="majorHAnsi"/>
          <w:sz w:val="28"/>
        </w:rPr>
      </w:pPr>
    </w:p>
    <w:p w:rsidR="00EA41B9" w:rsidRPr="0030670E" w:rsidRDefault="00EA41B9" w:rsidP="00403FA7">
      <w:pPr>
        <w:rPr>
          <w:rFonts w:asciiTheme="majorHAnsi" w:hAnsiTheme="majorHAnsi"/>
          <w:sz w:val="28"/>
        </w:rPr>
      </w:pPr>
    </w:p>
    <w:p w:rsidR="00490144" w:rsidRDefault="00490144" w:rsidP="00403FA7">
      <w:pPr>
        <w:rPr>
          <w:rFonts w:asciiTheme="majorHAnsi" w:hAnsiTheme="majorHAnsi"/>
          <w:sz w:val="28"/>
        </w:rPr>
      </w:pPr>
    </w:p>
    <w:p w:rsidR="00F91ECA" w:rsidRDefault="00F91ECA" w:rsidP="00EA41B9">
      <w:pPr>
        <w:jc w:val="both"/>
        <w:rPr>
          <w:rFonts w:asciiTheme="majorHAnsi" w:hAnsiTheme="majorHAnsi"/>
          <w:sz w:val="28"/>
        </w:rPr>
      </w:pPr>
      <w:r>
        <w:rPr>
          <w:rFonts w:asciiTheme="majorHAnsi" w:hAnsiTheme="majorHAnsi"/>
          <w:sz w:val="28"/>
        </w:rPr>
        <w:t>“El papel del docente ya no se puede dirigir solamente a la transmisión de un conocimiento de manera unidireccional. Por lo contrario este debe ser bidireccional, tomando en cuenta los conocimientos del estudiante”. Con esta idea inicia la clase.</w:t>
      </w:r>
    </w:p>
    <w:p w:rsidR="00F91ECA" w:rsidRDefault="00F91ECA" w:rsidP="00EA41B9">
      <w:pPr>
        <w:jc w:val="both"/>
        <w:rPr>
          <w:rFonts w:asciiTheme="majorHAnsi" w:hAnsiTheme="majorHAnsi"/>
          <w:sz w:val="28"/>
        </w:rPr>
      </w:pPr>
    </w:p>
    <w:p w:rsidR="00F91ECA" w:rsidRDefault="00F91ECA" w:rsidP="00EA41B9">
      <w:pPr>
        <w:jc w:val="both"/>
        <w:rPr>
          <w:rFonts w:asciiTheme="majorHAnsi" w:hAnsiTheme="majorHAnsi"/>
          <w:sz w:val="28"/>
        </w:rPr>
      </w:pPr>
      <w:r>
        <w:rPr>
          <w:rFonts w:asciiTheme="majorHAnsi" w:hAnsiTheme="majorHAnsi"/>
          <w:sz w:val="28"/>
        </w:rPr>
        <w:t xml:space="preserve">El profesor nos habla de cómo anteriormente el conocimiento empírico puede llegar a que un sujeto se forme como docente, tras realizar cursos especiales en licenciatura, os da el ejemplo del área de las artes como en el caso de la música. </w:t>
      </w:r>
    </w:p>
    <w:p w:rsidR="00F91ECA" w:rsidRDefault="00F91ECA" w:rsidP="00EA41B9">
      <w:pPr>
        <w:jc w:val="both"/>
        <w:rPr>
          <w:rFonts w:asciiTheme="majorHAnsi" w:hAnsiTheme="majorHAnsi"/>
          <w:sz w:val="28"/>
        </w:rPr>
      </w:pPr>
    </w:p>
    <w:p w:rsidR="00F91ECA" w:rsidRDefault="00F91ECA" w:rsidP="00EA41B9">
      <w:pPr>
        <w:jc w:val="both"/>
        <w:rPr>
          <w:rFonts w:asciiTheme="majorHAnsi" w:hAnsiTheme="majorHAnsi"/>
          <w:sz w:val="28"/>
        </w:rPr>
      </w:pPr>
      <w:r>
        <w:rPr>
          <w:rFonts w:asciiTheme="majorHAnsi" w:hAnsiTheme="majorHAnsi"/>
          <w:sz w:val="28"/>
        </w:rPr>
        <w:t>También resalta la importancia de la incursión de los estudiantes en las reuniones con los profesores de práctica. Reuniones que tratan de docencia pero no incluye a los estudiantes como sujetos de participación.</w:t>
      </w:r>
    </w:p>
    <w:p w:rsidR="00F91ECA" w:rsidRDefault="00F91ECA" w:rsidP="00EA41B9">
      <w:pPr>
        <w:jc w:val="both"/>
        <w:rPr>
          <w:rFonts w:asciiTheme="majorHAnsi" w:hAnsiTheme="majorHAnsi"/>
          <w:sz w:val="28"/>
        </w:rPr>
      </w:pPr>
    </w:p>
    <w:p w:rsidR="00F91ECA" w:rsidRDefault="00F91ECA" w:rsidP="00EA41B9">
      <w:pPr>
        <w:jc w:val="both"/>
        <w:rPr>
          <w:rFonts w:asciiTheme="majorHAnsi" w:hAnsiTheme="majorHAnsi"/>
          <w:sz w:val="28"/>
        </w:rPr>
      </w:pPr>
      <w:r>
        <w:rPr>
          <w:rFonts w:asciiTheme="majorHAnsi" w:hAnsiTheme="majorHAnsi"/>
          <w:sz w:val="28"/>
        </w:rPr>
        <w:t xml:space="preserve">Luego la compañera Andrea comparte con el curso su reflexión </w:t>
      </w:r>
      <w:r w:rsidR="00EE4099">
        <w:rPr>
          <w:rFonts w:asciiTheme="majorHAnsi" w:hAnsiTheme="majorHAnsi"/>
          <w:sz w:val="28"/>
        </w:rPr>
        <w:t>de Saber Pedagógico, del cual el profesor resalta la importancia de entrar a dialogar con los autores, que si bien nos es una tarea fácil ya que se debe contar con cierta metodología a la hora de analizar y discutir el texto. El profesor resalta la importancia de realizar varias lecturas del texto para evitar perder detalle de esta.</w:t>
      </w:r>
    </w:p>
    <w:p w:rsidR="00EE4099" w:rsidRDefault="00EE4099" w:rsidP="00EA41B9">
      <w:pPr>
        <w:jc w:val="both"/>
        <w:rPr>
          <w:rFonts w:asciiTheme="majorHAnsi" w:hAnsiTheme="majorHAnsi"/>
          <w:sz w:val="28"/>
        </w:rPr>
      </w:pPr>
    </w:p>
    <w:p w:rsidR="00EA41B9" w:rsidRDefault="00EE4099" w:rsidP="00EA41B9">
      <w:pPr>
        <w:jc w:val="both"/>
        <w:rPr>
          <w:rFonts w:asciiTheme="majorHAnsi" w:hAnsiTheme="majorHAnsi"/>
          <w:sz w:val="28"/>
        </w:rPr>
      </w:pPr>
      <w:r>
        <w:rPr>
          <w:rFonts w:asciiTheme="majorHAnsi" w:hAnsiTheme="majorHAnsi"/>
          <w:sz w:val="28"/>
        </w:rPr>
        <w:t>Se da inicio a la socialización del texto Conocimiento como empresa, discutiéndose así el peso del desarrollo disciplinario frente al desarrollo pedagógico.</w:t>
      </w:r>
      <w:r w:rsidR="00EA41B9">
        <w:rPr>
          <w:rFonts w:asciiTheme="majorHAnsi" w:hAnsiTheme="majorHAnsi"/>
          <w:sz w:val="28"/>
        </w:rPr>
        <w:t xml:space="preserve"> Con la intervención del compañero </w:t>
      </w:r>
      <w:proofErr w:type="spellStart"/>
      <w:r w:rsidR="00EA41B9">
        <w:rPr>
          <w:rFonts w:asciiTheme="majorHAnsi" w:hAnsiTheme="majorHAnsi"/>
          <w:sz w:val="28"/>
        </w:rPr>
        <w:t>Asdrubal</w:t>
      </w:r>
      <w:proofErr w:type="spellEnd"/>
      <w:r w:rsidR="00EA41B9">
        <w:rPr>
          <w:rFonts w:asciiTheme="majorHAnsi" w:hAnsiTheme="majorHAnsi"/>
          <w:sz w:val="28"/>
        </w:rPr>
        <w:t xml:space="preserve">, que resalta la responsabilidad social en relación al saber pedagógico, es saber ser y hacer en un contexto dado, un </w:t>
      </w:r>
      <w:proofErr w:type="spellStart"/>
      <w:r w:rsidR="00EA41B9">
        <w:rPr>
          <w:rFonts w:asciiTheme="majorHAnsi" w:hAnsiTheme="majorHAnsi"/>
          <w:sz w:val="28"/>
        </w:rPr>
        <w:t>comos</w:t>
      </w:r>
      <w:proofErr w:type="spellEnd"/>
      <w:r w:rsidR="00EA41B9">
        <w:rPr>
          <w:rFonts w:asciiTheme="majorHAnsi" w:hAnsiTheme="majorHAnsi"/>
          <w:sz w:val="28"/>
        </w:rPr>
        <w:t xml:space="preserve"> como lo llaman algunos autores, este es representado al momento de educar y permitir que se de el acto </w:t>
      </w:r>
      <w:r w:rsidR="00EA41B9">
        <w:rPr>
          <w:rFonts w:asciiTheme="majorHAnsi" w:hAnsiTheme="majorHAnsi"/>
          <w:sz w:val="28"/>
        </w:rPr>
        <w:lastRenderedPageBreak/>
        <w:t>pedagógico con eficacia, por otro lado, las ciencias como independientes intentan fragmentar el sujeto en el sentido que descargan todas sus teorías en los objetos de estudio, viendo la forma de crear una imagen equivocada de ese ser, con esto se quiere decir, que el acto educativo debe y tiene, para que se de y exista, ser una integración de muchas ciencias y disciplinas, ya que de manera integrada es que se puede llegar a un conocimiento universal.</w:t>
      </w:r>
    </w:p>
    <w:p w:rsidR="00EA41B9" w:rsidRDefault="00EA41B9" w:rsidP="00EA41B9">
      <w:pPr>
        <w:jc w:val="both"/>
        <w:rPr>
          <w:rFonts w:asciiTheme="majorHAnsi" w:hAnsiTheme="majorHAnsi"/>
          <w:sz w:val="28"/>
        </w:rPr>
      </w:pPr>
    </w:p>
    <w:p w:rsidR="00EE4099" w:rsidRDefault="00EA41B9" w:rsidP="00EA41B9">
      <w:pPr>
        <w:jc w:val="both"/>
        <w:rPr>
          <w:rFonts w:asciiTheme="majorHAnsi" w:hAnsiTheme="majorHAnsi"/>
          <w:sz w:val="28"/>
        </w:rPr>
      </w:pPr>
      <w:r>
        <w:rPr>
          <w:rFonts w:asciiTheme="majorHAnsi" w:hAnsiTheme="majorHAnsi"/>
          <w:sz w:val="28"/>
        </w:rPr>
        <w:t xml:space="preserve">El comparar los procesos de formación, reflexionar y direccionarlos es lo que permite un accionar preciso de a quien se educa y que es lo que nos </w:t>
      </w:r>
      <w:proofErr w:type="gramStart"/>
      <w:r>
        <w:rPr>
          <w:rFonts w:asciiTheme="majorHAnsi" w:hAnsiTheme="majorHAnsi"/>
          <w:sz w:val="28"/>
        </w:rPr>
        <w:t>interesa</w:t>
      </w:r>
      <w:proofErr w:type="gramEnd"/>
      <w:r>
        <w:rPr>
          <w:rFonts w:asciiTheme="majorHAnsi" w:hAnsiTheme="majorHAnsi"/>
          <w:sz w:val="28"/>
        </w:rPr>
        <w:t xml:space="preserve"> enseñar.</w:t>
      </w:r>
    </w:p>
    <w:p w:rsidR="00F91ECA" w:rsidRDefault="00F91ECA" w:rsidP="00403FA7">
      <w:pPr>
        <w:rPr>
          <w:rFonts w:asciiTheme="majorHAnsi" w:hAnsiTheme="majorHAnsi"/>
          <w:sz w:val="28"/>
        </w:rPr>
      </w:pPr>
    </w:p>
    <w:p w:rsidR="00F91ECA" w:rsidRPr="00403FA7" w:rsidRDefault="00F91ECA" w:rsidP="00403FA7">
      <w:pPr>
        <w:rPr>
          <w:rFonts w:asciiTheme="majorHAnsi" w:hAnsiTheme="majorHAnsi"/>
        </w:rPr>
      </w:pPr>
    </w:p>
    <w:sectPr w:rsidR="00F91ECA" w:rsidRPr="00403FA7" w:rsidSect="0074029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4F260B"/>
    <w:multiLevelType w:val="hybridMultilevel"/>
    <w:tmpl w:val="403456F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5F60"/>
    <w:rsid w:val="0030670E"/>
    <w:rsid w:val="003209F5"/>
    <w:rsid w:val="00403FA7"/>
    <w:rsid w:val="00490144"/>
    <w:rsid w:val="00555F60"/>
    <w:rsid w:val="0074029F"/>
    <w:rsid w:val="00814C50"/>
    <w:rsid w:val="00905800"/>
    <w:rsid w:val="00972E3C"/>
    <w:rsid w:val="009B007E"/>
    <w:rsid w:val="00B33367"/>
    <w:rsid w:val="00C12954"/>
    <w:rsid w:val="00EA41B9"/>
    <w:rsid w:val="00EE4099"/>
    <w:rsid w:val="00F91EC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F6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C50"/>
    <w:pPr>
      <w:ind w:left="720"/>
      <w:contextualSpacing/>
    </w:pPr>
  </w:style>
  <w:style w:type="table" w:styleId="Tablaconcuadrcula">
    <w:name w:val="Table Grid"/>
    <w:basedOn w:val="Tablanormal"/>
    <w:uiPriority w:val="59"/>
    <w:rsid w:val="00814C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684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359</Words>
  <Characters>1979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LEFORGAN</dc:creator>
  <cp:lastModifiedBy>LEFORGAN</cp:lastModifiedBy>
  <cp:revision>2</cp:revision>
  <dcterms:created xsi:type="dcterms:W3CDTF">2012-06-22T01:40:00Z</dcterms:created>
  <dcterms:modified xsi:type="dcterms:W3CDTF">2012-06-22T01:40:00Z</dcterms:modified>
</cp:coreProperties>
</file>